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 xml:space="preserve">Приложение</w:t>
      </w:r>
      <w:r>
        <w:rPr>
          <w:sz w:val="26"/>
          <w:szCs w:val="26"/>
        </w:rPr>
        <w:t xml:space="preserve"> № 1</w:t>
      </w:r>
      <w:r>
        <w:rPr>
          <w:sz w:val="26"/>
          <w:szCs w:val="26"/>
        </w:rPr>
      </w:r>
    </w:p>
    <w:p>
      <w:pPr>
        <w:ind w:firstLine="0"/>
        <w:jc w:val="right"/>
        <w:spacing w:line="360" w:lineRule="exact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ind w:firstLine="0"/>
        <w:jc w:val="center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</w:p>
    <w:p>
      <w:pPr>
        <w:ind w:firstLine="0"/>
        <w:jc w:val="center"/>
        <w:spacing w:after="120"/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</w:r>
      <w:r>
        <w:rPr>
          <w:b/>
          <w:spacing w:val="6"/>
          <w:sz w:val="22"/>
          <w:szCs w:val="22"/>
        </w:rPr>
      </w:r>
    </w:p>
    <w:p>
      <w:pPr>
        <w:pStyle w:val="772"/>
        <w:numPr>
          <w:ilvl w:val="0"/>
          <w:numId w:val="15"/>
        </w:numPr>
        <w:ind w:left="0" w:firstLine="709"/>
        <w:spacing w:after="120" w:line="312" w:lineRule="auto"/>
        <w:tabs>
          <w:tab w:val="left" w:pos="0" w:leader="none"/>
          <w:tab w:val="left" w:pos="709" w:leader="none"/>
          <w:tab w:val="left" w:pos="851" w:leader="none"/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Обстоятельства характерных несчастных случаев </w:t>
      </w:r>
      <w:r>
        <w:rPr>
          <w:b/>
          <w:sz w:val="28"/>
          <w:szCs w:val="28"/>
        </w:rPr>
        <w:br/>
        <w:t xml:space="preserve">со смертельным исходом, произошедших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июне</w:t>
      </w:r>
      <w:r>
        <w:rPr>
          <w:b/>
          <w:sz w:val="28"/>
          <w:szCs w:val="28"/>
        </w:rPr>
        <w:t xml:space="preserve"> 2025 г.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при эксплуатации энергоустановок </w:t>
      </w:r>
      <w:r>
        <w:rPr>
          <w:b/>
          <w:sz w:val="28"/>
          <w:szCs w:val="28"/>
        </w:rPr>
      </w:r>
    </w:p>
    <w:p>
      <w:pPr>
        <w:pStyle w:val="772"/>
        <w:ind w:left="709" w:firstLine="0"/>
        <w:spacing w:after="120" w:line="312" w:lineRule="auto"/>
        <w:tabs>
          <w:tab w:val="left" w:pos="0" w:leader="none"/>
          <w:tab w:val="left" w:pos="709" w:leader="none"/>
          <w:tab w:val="left" w:pos="851" w:leader="none"/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2"/>
        <w:numPr>
          <w:ilvl w:val="1"/>
          <w:numId w:val="15"/>
        </w:numPr>
        <w:ind w:left="0" w:firstLine="709"/>
        <w:spacing w:before="120" w:line="312" w:lineRule="auto"/>
        <w:tabs>
          <w:tab w:val="left" w:pos="0" w:leader="none"/>
          <w:tab w:val="left" w:pos="709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Несчастный случай со смертельным исходом произошел </w:t>
      </w:r>
      <w:r>
        <w:rPr>
          <w:sz w:val="28"/>
          <w:szCs w:val="28"/>
        </w:rPr>
        <w:t xml:space="preserve">25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2025 г. с работником </w:t>
      </w:r>
      <w:r>
        <w:rPr>
          <w:sz w:val="28"/>
          <w:szCs w:val="28"/>
        </w:rPr>
        <w:t xml:space="preserve">ООО «СК Паритет»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Владимирская</w:t>
      </w:r>
      <w:r>
        <w:rPr>
          <w:sz w:val="28"/>
          <w:szCs w:val="28"/>
        </w:rPr>
        <w:t xml:space="preserve"> область.</w:t>
      </w:r>
      <w:r>
        <w:rPr>
          <w:sz w:val="28"/>
          <w:szCs w:val="28"/>
        </w:rPr>
      </w:r>
    </w:p>
    <w:p>
      <w:pPr>
        <w:spacing w:line="312" w:lineRule="auto"/>
        <w:tabs>
          <w:tab w:val="left" w:pos="0" w:leader="none"/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Краткие обстоятельства несчастного случая. </w:t>
      </w:r>
      <w:r>
        <w:rPr>
          <w:sz w:val="28"/>
          <w:szCs w:val="28"/>
        </w:rPr>
        <w:t xml:space="preserve">При проведении покрасочных работ вблизи высоковольтных проводов промышленный альпинист нарушил инструкцию, приблизившись </w:t>
      </w:r>
      <w:r>
        <w:rPr>
          <w:sz w:val="28"/>
          <w:szCs w:val="28"/>
        </w:rPr>
        <w:t xml:space="preserve">на расстояние менее</w:t>
      </w:r>
      <w:r>
        <w:rPr>
          <w:sz w:val="28"/>
          <w:szCs w:val="28"/>
        </w:rPr>
        <w:t xml:space="preserve"> 2 метров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высоковольтному проводу, </w:t>
      </w:r>
      <w:r>
        <w:rPr>
          <w:sz w:val="28"/>
          <w:szCs w:val="28"/>
        </w:rPr>
        <w:t xml:space="preserve">в результате чего получил смертельную электротравму.</w:t>
      </w:r>
      <w:r>
        <w:rPr>
          <w:sz w:val="28"/>
          <w:szCs w:val="28"/>
        </w:rPr>
      </w:r>
    </w:p>
    <w:p>
      <w:pPr>
        <w:spacing w:line="312" w:lineRule="auto"/>
        <w:tabs>
          <w:tab w:val="left" w:pos="0" w:leader="none"/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ab/>
        <w:t xml:space="preserve">Несчастный случай со смертельным исходом произошел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025 г. с работником </w:t>
      </w:r>
      <w:r>
        <w:rPr>
          <w:sz w:val="28"/>
          <w:szCs w:val="28"/>
        </w:rPr>
        <w:t xml:space="preserve">филиала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судоремонтный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завод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АО «ЦС «Звездочка», </w:t>
      </w:r>
      <w:r>
        <w:rPr>
          <w:sz w:val="28"/>
          <w:szCs w:val="28"/>
        </w:rPr>
        <w:t xml:space="preserve">Мурманская</w:t>
      </w:r>
      <w:r>
        <w:rPr>
          <w:sz w:val="28"/>
          <w:szCs w:val="28"/>
        </w:rPr>
        <w:t xml:space="preserve"> область.</w:t>
      </w:r>
      <w:r>
        <w:rPr>
          <w:sz w:val="28"/>
          <w:szCs w:val="28"/>
        </w:rPr>
      </w:r>
    </w:p>
    <w:p>
      <w:pPr>
        <w:spacing w:line="312" w:lineRule="auto"/>
        <w:tabs>
          <w:tab w:val="left" w:pos="0" w:leader="none"/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Краткие обстоятельства несчастного случая.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технического обслуживания оборудования РУ 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ТП-2 </w:t>
      </w:r>
      <w:r>
        <w:rPr>
          <w:sz w:val="28"/>
          <w:szCs w:val="28"/>
        </w:rPr>
        <w:t xml:space="preserve">по наряду-допуску электромонтер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санкционированно расширил место производства работ и </w:t>
      </w:r>
      <w:r>
        <w:rPr>
          <w:sz w:val="28"/>
          <w:szCs w:val="28"/>
        </w:rPr>
        <w:t xml:space="preserve">получил смертельную электротравму.</w:t>
      </w:r>
      <w:r>
        <w:rPr>
          <w:sz w:val="28"/>
          <w:szCs w:val="28"/>
        </w:rPr>
      </w:r>
    </w:p>
    <w:p>
      <w:pPr>
        <w:spacing w:line="312" w:lineRule="auto"/>
        <w:tabs>
          <w:tab w:val="left" w:pos="0" w:leader="none"/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numPr>
          <w:ilvl w:val="0"/>
          <w:numId w:val="15"/>
        </w:numPr>
        <w:ind w:left="0" w:firstLine="709"/>
        <w:spacing w:before="120" w:line="312" w:lineRule="auto"/>
        <w:tabs>
          <w:tab w:val="left" w:pos="0" w:leader="none"/>
          <w:tab w:val="left" w:pos="568" w:leader="none"/>
          <w:tab w:val="left" w:pos="709" w:leader="none"/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Уроки, извлече</w:t>
      </w:r>
      <w:r>
        <w:rPr>
          <w:b/>
          <w:sz w:val="28"/>
          <w:szCs w:val="28"/>
        </w:rPr>
        <w:t xml:space="preserve">нные из несчастных случаев со смертельным исходом, подготовленные на основе материалов, направленных территориальными органами</w:t>
      </w:r>
      <w:r>
        <w:rPr>
          <w:b/>
          <w:sz w:val="28"/>
          <w:szCs w:val="28"/>
        </w:rPr>
      </w:r>
    </w:p>
    <w:p>
      <w:pPr>
        <w:spacing w:before="120" w:line="312" w:lineRule="auto"/>
        <w:tabs>
          <w:tab w:val="left" w:pos="0" w:leader="none"/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материалы представлены в Приложении № 2.</w:t>
      </w:r>
      <w:r>
        <w:rPr>
          <w:sz w:val="28"/>
          <w:szCs w:val="28"/>
        </w:rPr>
      </w:r>
    </w:p>
    <w:p>
      <w:pPr>
        <w:pStyle w:val="772"/>
        <w:numPr>
          <w:ilvl w:val="0"/>
          <w:numId w:val="15"/>
        </w:numPr>
        <w:ind w:left="0" w:firstLine="709"/>
        <w:spacing w:before="240" w:line="312" w:lineRule="auto"/>
        <w:tabs>
          <w:tab w:val="left" w:pos="0" w:leader="none"/>
          <w:tab w:val="left" w:pos="568" w:leader="none"/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Меры по предотвращению несчастных случаев при эксплуатации энергоустановок</w:t>
      </w:r>
      <w:r>
        <w:rPr>
          <w:sz w:val="28"/>
          <w:szCs w:val="28"/>
        </w:rPr>
      </w:r>
    </w:p>
    <w:p>
      <w:pPr>
        <w:ind w:firstLine="720"/>
        <w:spacing w:line="360" w:lineRule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>
        <w:rPr>
          <w:rFonts w:eastAsia="MS Mincho"/>
          <w:sz w:val="28"/>
          <w:szCs w:val="28"/>
        </w:rPr>
        <w:t xml:space="preserve"> следующее</w:t>
      </w:r>
      <w:r>
        <w:rPr>
          <w:rFonts w:eastAsia="MS Mincho"/>
          <w:sz w:val="28"/>
          <w:szCs w:val="28"/>
        </w:rPr>
        <w:t xml:space="preserve">.</w:t>
      </w:r>
      <w:r>
        <w:rPr>
          <w:rFonts w:eastAsia="MS Mincho"/>
          <w:sz w:val="28"/>
          <w:szCs w:val="28"/>
        </w:rPr>
      </w:r>
    </w:p>
    <w:p>
      <w:pPr>
        <w:pStyle w:val="760"/>
        <w:ind w:firstLine="709"/>
        <w:spacing w:line="36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  <w:t xml:space="preserve">Проводить ознакомление работников с материалами настоящего анализа при проведении занятий и инструктажей по охране труда.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Повысить уровень организации производства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без обязательной проверки выполнения организационных и технических мероприятий при подготовке рабочих мест.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испытания средств защиты.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ab/>
        <w:t xml:space="preserve">Усилить контроль за выполнением мероприятий, обеспечивающих безопасность работ.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</w:t>
      </w:r>
      <w:r>
        <w:rPr>
          <w:sz w:val="28"/>
          <w:szCs w:val="28"/>
        </w:rPr>
        <w:t xml:space="preserve">Особое внимание обратить на организацию производства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начале рабочего дня и после перерыва на обед.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Повысить уровень организации работ по обслуживанию, замене и ремонту энергооборудования. Усилить контроль за соблюдением порядка включения и выключения энергооборудования и его осмотров.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Не допускать персонал к проведению работ в особо опасных помещениях и помещениях с повышенной опасностью без электрозащитных средств.</w:t>
      </w:r>
      <w:r>
        <w:rPr>
          <w:sz w:val="28"/>
          <w:szCs w:val="28"/>
        </w:rPr>
      </w:r>
    </w:p>
    <w:p>
      <w:pPr>
        <w:pStyle w:val="760"/>
        <w:ind w:firstLine="709"/>
        <w:spacing w:line="312" w:lineRule="auto"/>
        <w:tabs>
          <w:tab w:val="left" w:pos="-57" w:leader="none"/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при плохой видимости.</w:t>
      </w:r>
      <w:r>
        <w:rPr>
          <w:sz w:val="28"/>
          <w:szCs w:val="28"/>
        </w:rPr>
      </w:r>
    </w:p>
    <w:p>
      <w:pPr>
        <w:pStyle w:val="775"/>
        <w:ind w:firstLine="709"/>
        <w:jc w:val="both"/>
        <w:spacing w:before="0" w:beforeAutospacing="0" w:after="0" w:afterAutospacing="0" w:line="312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>
        <w:t xml:space="preserve"> </w:t>
      </w:r>
      <w:r>
        <w:rPr>
          <w:sz w:val="28"/>
          <w:szCs w:val="28"/>
        </w:rPr>
        <w:t xml:space="preserve">указаний, полученных при целевом инструктаже.</w:t>
      </w:r>
      <w:r>
        <w:rPr>
          <w:sz w:val="28"/>
          <w:szCs w:val="28"/>
        </w:rPr>
      </w:r>
    </w:p>
    <w:p>
      <w:pPr>
        <w:pStyle w:val="775"/>
        <w:ind w:firstLine="709"/>
        <w:jc w:val="both"/>
        <w:spacing w:before="0" w:beforeAutospacing="0" w:after="0" w:afterAutospacing="0" w:line="312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При проведении дней охраны труда обеспечить изучение 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разъясн</w:t>
      </w:r>
      <w:r>
        <w:rPr>
          <w:sz w:val="28"/>
          <w:szCs w:val="28"/>
        </w:rPr>
        <w:t xml:space="preserve">ение необходимости их применения в ходе выполнения работ.</w:t>
      </w:r>
      <w:r>
        <w:rPr>
          <w:sz w:val="28"/>
          <w:szCs w:val="28"/>
        </w:rPr>
      </w:r>
    </w:p>
    <w:p>
      <w:pPr>
        <w:pStyle w:val="775"/>
        <w:ind w:firstLine="709"/>
        <w:jc w:val="both"/>
        <w:spacing w:before="0" w:beforeAutospacing="0" w:after="0" w:afterAutospacing="0" w:line="312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5"/>
        <w:ind w:firstLine="709"/>
        <w:jc w:val="right"/>
        <w:spacing w:before="0" w:beforeAutospacing="0" w:after="0" w:afterAutospacing="0" w:line="312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5"/>
        <w:ind w:firstLine="709"/>
        <w:jc w:val="center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567" w:right="849" w:bottom="284" w:left="1418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82461203"/>
      <w:docPartObj>
        <w:docPartGallery w:val="Page Numbers (Bottom of Page)"/>
        <w:docPartUnique w:val="true"/>
      </w:docPartObj>
      <w:rPr/>
    </w:sdtPr>
    <w:sdtContent>
      <w:p>
        <w:pPr>
          <w:pStyle w:val="77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7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ind w:firstLine="0"/>
      <w:jc w:val="right"/>
    </w:pPr>
    <w: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firstLine="0"/>
      <w:rPr>
        <w:rStyle w:val="766"/>
      </w:rPr>
      <w:framePr w:wrap="around" w:vAnchor="text" w:hAnchor="margin" w:xAlign="center" w:y="1"/>
    </w:pPr>
    <w:r/>
    <w:r>
      <w:rPr>
        <w:rStyle w:val="766"/>
      </w:rPr>
    </w:r>
  </w:p>
  <w:p>
    <w:pPr>
      <w:pStyle w:val="76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6"/>
      </w:rPr>
      <w:framePr w:wrap="around" w:vAnchor="text" w:hAnchor="margin" w:xAlign="center" w:y="1"/>
    </w:pPr>
    <w:r>
      <w:rPr>
        <w:rStyle w:val="766"/>
      </w:rPr>
      <w:fldChar w:fldCharType="begin"/>
    </w:r>
    <w:r>
      <w:rPr>
        <w:rStyle w:val="766"/>
      </w:rPr>
      <w:instrText xml:space="preserve">PAGE  </w:instrText>
    </w:r>
    <w:r>
      <w:rPr>
        <w:rStyle w:val="766"/>
      </w:rPr>
      <w:fldChar w:fldCharType="end"/>
    </w:r>
    <w:r>
      <w:rPr>
        <w:rStyle w:val="766"/>
      </w:rPr>
    </w:r>
  </w:p>
  <w:p>
    <w:pPr>
      <w:pStyle w:val="7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52"/>
      <w:isLgl w:val="false"/>
      <w:suff w:val="tab"/>
      <w:lvlText w:val="%1"/>
      <w:lvlJc w:val="left"/>
      <w:pPr>
        <w:ind w:left="425" w:hanging="283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4"/>
    <w:link w:val="74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4"/>
    <w:link w:val="75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4"/>
    <w:link w:val="75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4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8"/>
    <w:next w:val="7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8"/>
    <w:next w:val="7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8"/>
    <w:next w:val="7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4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8"/>
    <w:next w:val="7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8"/>
    <w:next w:val="7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4"/>
    <w:link w:val="34"/>
    <w:uiPriority w:val="10"/>
    <w:rPr>
      <w:sz w:val="48"/>
      <w:szCs w:val="48"/>
    </w:rPr>
  </w:style>
  <w:style w:type="paragraph" w:styleId="36">
    <w:name w:val="Subtitle"/>
    <w:basedOn w:val="748"/>
    <w:next w:val="7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4"/>
    <w:link w:val="36"/>
    <w:uiPriority w:val="11"/>
    <w:rPr>
      <w:sz w:val="24"/>
      <w:szCs w:val="24"/>
    </w:rPr>
  </w:style>
  <w:style w:type="paragraph" w:styleId="38">
    <w:name w:val="Quote"/>
    <w:basedOn w:val="748"/>
    <w:next w:val="7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8"/>
    <w:next w:val="7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4"/>
    <w:link w:val="765"/>
    <w:uiPriority w:val="99"/>
  </w:style>
  <w:style w:type="character" w:styleId="45">
    <w:name w:val="Footer Char"/>
    <w:basedOn w:val="754"/>
    <w:link w:val="777"/>
    <w:uiPriority w:val="99"/>
  </w:style>
  <w:style w:type="character" w:styleId="47">
    <w:name w:val="Caption Char"/>
    <w:basedOn w:val="767"/>
    <w:link w:val="777"/>
    <w:uiPriority w:val="99"/>
  </w:style>
  <w:style w:type="table" w:styleId="48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4"/>
    <w:uiPriority w:val="99"/>
    <w:unhideWhenUsed/>
    <w:rPr>
      <w:vertAlign w:val="superscript"/>
    </w:rPr>
  </w:style>
  <w:style w:type="paragraph" w:styleId="178">
    <w:name w:val="endnote text"/>
    <w:basedOn w:val="7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4"/>
    <w:uiPriority w:val="99"/>
    <w:semiHidden/>
    <w:unhideWhenUsed/>
    <w:rPr>
      <w:vertAlign w:val="superscript"/>
    </w:rPr>
  </w:style>
  <w:style w:type="paragraph" w:styleId="181">
    <w:name w:val="toc 1"/>
    <w:basedOn w:val="748"/>
    <w:next w:val="7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8"/>
    <w:next w:val="7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8"/>
    <w:next w:val="7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8"/>
    <w:next w:val="7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8"/>
    <w:next w:val="7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8"/>
    <w:next w:val="7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8"/>
    <w:next w:val="7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8"/>
    <w:next w:val="7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8"/>
    <w:next w:val="7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8"/>
    <w:next w:val="748"/>
    <w:uiPriority w:val="99"/>
    <w:unhideWhenUsed/>
    <w:pPr>
      <w:spacing w:after="0" w:afterAutospacing="0"/>
    </w:pPr>
  </w:style>
  <w:style w:type="paragraph" w:styleId="748" w:default="1">
    <w:name w:val="Normal"/>
    <w:qFormat/>
    <w:pPr>
      <w:ind w:firstLine="709"/>
      <w:jc w:val="both"/>
    </w:pPr>
    <w:rPr>
      <w:sz w:val="24"/>
    </w:rPr>
  </w:style>
  <w:style w:type="paragraph" w:styleId="749">
    <w:name w:val="Heading 1"/>
    <w:basedOn w:val="748"/>
    <w:next w:val="748"/>
    <w:qFormat/>
    <w:pPr>
      <w:jc w:val="center"/>
      <w:keepNext/>
      <w:spacing w:before="40"/>
      <w:outlineLvl w:val="0"/>
    </w:pPr>
    <w:rPr>
      <w:b/>
      <w:sz w:val="28"/>
    </w:rPr>
  </w:style>
  <w:style w:type="paragraph" w:styleId="750">
    <w:name w:val="Heading 2"/>
    <w:basedOn w:val="748"/>
    <w:next w:val="748"/>
    <w:qFormat/>
    <w:pPr>
      <w:jc w:val="center"/>
      <w:keepNext/>
      <w:spacing w:before="60" w:after="60"/>
      <w:tabs>
        <w:tab w:val="left" w:pos="0" w:leader="none"/>
      </w:tabs>
      <w:outlineLvl w:val="1"/>
    </w:pPr>
    <w:rPr>
      <w:rFonts w:ascii="Arial" w:hAnsi="Arial"/>
      <w:b/>
    </w:rPr>
  </w:style>
  <w:style w:type="paragraph" w:styleId="751">
    <w:name w:val="Heading 3"/>
    <w:basedOn w:val="748"/>
    <w:next w:val="748"/>
    <w:qFormat/>
    <w:pPr>
      <w:ind w:firstLine="284"/>
      <w:jc w:val="center"/>
      <w:keepNext/>
      <w:spacing w:line="216" w:lineRule="auto"/>
      <w:tabs>
        <w:tab w:val="left" w:pos="709" w:leader="none"/>
      </w:tabs>
      <w:outlineLvl w:val="2"/>
    </w:pPr>
    <w:rPr>
      <w:b/>
    </w:rPr>
  </w:style>
  <w:style w:type="paragraph" w:styleId="752">
    <w:name w:val="Heading 4"/>
    <w:basedOn w:val="748"/>
    <w:next w:val="748"/>
    <w:link w:val="776"/>
    <w:qFormat/>
    <w:pPr>
      <w:numPr>
        <w:ilvl w:val="0"/>
        <w:numId w:val="1"/>
      </w:numPr>
      <w:jc w:val="center"/>
      <w:keepNext/>
      <w:outlineLvl w:val="3"/>
    </w:pPr>
    <w:rPr>
      <w:b/>
      <w:sz w:val="18"/>
    </w:rPr>
  </w:style>
  <w:style w:type="paragraph" w:styleId="753">
    <w:name w:val="Heading 8"/>
    <w:basedOn w:val="748"/>
    <w:next w:val="748"/>
    <w:qFormat/>
    <w:pPr>
      <w:ind w:left="705"/>
      <w:jc w:val="center"/>
      <w:keepNext/>
      <w:outlineLvl w:val="7"/>
    </w:pPr>
    <w:rPr>
      <w:b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paragraph" w:styleId="757" w:customStyle="1">
    <w:name w:val="Основной текст 21"/>
    <w:basedOn w:val="748"/>
    <w:pPr>
      <w:ind w:firstLine="284"/>
    </w:pPr>
  </w:style>
  <w:style w:type="paragraph" w:styleId="758">
    <w:name w:val="Body Text Indent 3"/>
    <w:basedOn w:val="748"/>
    <w:pPr>
      <w:ind w:firstLine="360"/>
    </w:pPr>
    <w:rPr>
      <w:sz w:val="22"/>
    </w:rPr>
  </w:style>
  <w:style w:type="paragraph" w:styleId="759">
    <w:name w:val="Body Text"/>
    <w:basedOn w:val="748"/>
    <w:pPr>
      <w:ind w:right="43"/>
      <w:jc w:val="center"/>
    </w:pPr>
    <w:rPr>
      <w:b/>
      <w:sz w:val="28"/>
    </w:rPr>
  </w:style>
  <w:style w:type="paragraph" w:styleId="760" w:customStyle="1">
    <w:name w:val="ОСН"/>
    <w:basedOn w:val="748"/>
    <w:pPr>
      <w:ind w:firstLine="284"/>
      <w:spacing w:line="480" w:lineRule="auto"/>
    </w:pPr>
  </w:style>
  <w:style w:type="paragraph" w:styleId="761">
    <w:name w:val="Body Text Indent 2"/>
    <w:basedOn w:val="748"/>
    <w:pPr>
      <w:tabs>
        <w:tab w:val="num" w:pos="0" w:leader="none"/>
      </w:tabs>
    </w:pPr>
  </w:style>
  <w:style w:type="paragraph" w:styleId="762">
    <w:name w:val="Body Text 2"/>
    <w:basedOn w:val="748"/>
  </w:style>
  <w:style w:type="paragraph" w:styleId="763">
    <w:name w:val="Body Text 3"/>
    <w:basedOn w:val="748"/>
  </w:style>
  <w:style w:type="paragraph" w:styleId="764">
    <w:name w:val="Body Text Indent"/>
    <w:basedOn w:val="748"/>
    <w:pPr>
      <w:ind w:firstLine="284"/>
    </w:pPr>
  </w:style>
  <w:style w:type="paragraph" w:styleId="765">
    <w:name w:val="Header"/>
    <w:basedOn w:val="748"/>
    <w:pPr>
      <w:tabs>
        <w:tab w:val="center" w:pos="4677" w:leader="none"/>
        <w:tab w:val="right" w:pos="9355" w:leader="none"/>
      </w:tabs>
    </w:pPr>
  </w:style>
  <w:style w:type="character" w:styleId="766">
    <w:name w:val="page number"/>
    <w:basedOn w:val="754"/>
  </w:style>
  <w:style w:type="paragraph" w:styleId="767">
    <w:name w:val="Caption"/>
    <w:basedOn w:val="748"/>
    <w:next w:val="748"/>
    <w:qFormat/>
    <w:pPr>
      <w:jc w:val="center"/>
    </w:pPr>
    <w:rPr>
      <w:b/>
      <w:sz w:val="16"/>
    </w:rPr>
  </w:style>
  <w:style w:type="paragraph" w:styleId="768">
    <w:name w:val="Balloon Text"/>
    <w:basedOn w:val="748"/>
    <w:link w:val="769"/>
    <w:rPr>
      <w:rFonts w:ascii="Tahoma" w:hAnsi="Tahoma" w:cs="Tahoma"/>
      <w:sz w:val="16"/>
      <w:szCs w:val="16"/>
    </w:rPr>
  </w:style>
  <w:style w:type="character" w:styleId="769" w:customStyle="1">
    <w:name w:val="Текст выноски Знак"/>
    <w:link w:val="768"/>
    <w:rPr>
      <w:rFonts w:ascii="Tahoma" w:hAnsi="Tahoma" w:cs="Tahoma"/>
      <w:sz w:val="16"/>
      <w:szCs w:val="16"/>
    </w:rPr>
  </w:style>
  <w:style w:type="character" w:styleId="770">
    <w:name w:val="Subtle Emphasis"/>
    <w:uiPriority w:val="19"/>
    <w:qFormat/>
    <w:rPr>
      <w:i/>
      <w:iCs/>
      <w:color w:val="808080"/>
    </w:rPr>
  </w:style>
  <w:style w:type="paragraph" w:styleId="771">
    <w:name w:val="Normal (Web)"/>
    <w:basedOn w:val="748"/>
    <w:uiPriority w:val="99"/>
    <w:unhideWhenUsed/>
    <w:pPr>
      <w:ind w:firstLine="0"/>
      <w:jc w:val="left"/>
      <w:spacing w:before="100" w:beforeAutospacing="1" w:after="100" w:afterAutospacing="1"/>
    </w:pPr>
    <w:rPr>
      <w:szCs w:val="24"/>
    </w:rPr>
  </w:style>
  <w:style w:type="paragraph" w:styleId="772">
    <w:name w:val="List Paragraph"/>
    <w:basedOn w:val="748"/>
    <w:uiPriority w:val="34"/>
    <w:qFormat/>
    <w:pPr>
      <w:contextualSpacing/>
      <w:ind w:left="720"/>
    </w:pPr>
  </w:style>
  <w:style w:type="character" w:styleId="773">
    <w:name w:val="Hyperlink"/>
    <w:basedOn w:val="754"/>
    <w:unhideWhenUsed/>
    <w:rPr>
      <w:color w:val="0000ff" w:themeColor="hyperlink"/>
      <w:u w:val="single"/>
    </w:rPr>
  </w:style>
  <w:style w:type="character" w:styleId="774">
    <w:name w:val="Emphasis"/>
    <w:basedOn w:val="754"/>
    <w:qFormat/>
    <w:rPr>
      <w:i/>
      <w:iCs/>
    </w:rPr>
  </w:style>
  <w:style w:type="paragraph" w:styleId="775" w:customStyle="1">
    <w:name w:val="p4"/>
    <w:basedOn w:val="748"/>
    <w:pPr>
      <w:ind w:firstLine="0"/>
      <w:jc w:val="left"/>
      <w:spacing w:before="100" w:beforeAutospacing="1" w:after="100" w:afterAutospacing="1"/>
    </w:pPr>
    <w:rPr>
      <w:szCs w:val="24"/>
    </w:rPr>
  </w:style>
  <w:style w:type="character" w:styleId="776" w:customStyle="1">
    <w:name w:val="Заголовок 4 Знак"/>
    <w:basedOn w:val="754"/>
    <w:link w:val="752"/>
    <w:rPr>
      <w:b/>
      <w:sz w:val="18"/>
    </w:rPr>
  </w:style>
  <w:style w:type="paragraph" w:styleId="777">
    <w:name w:val="Footer"/>
    <w:basedOn w:val="748"/>
    <w:link w:val="7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8" w:customStyle="1">
    <w:name w:val="Нижний колонтитул Знак"/>
    <w:basedOn w:val="754"/>
    <w:link w:val="777"/>
    <w:uiPriority w:val="99"/>
    <w:rPr>
      <w:sz w:val="24"/>
    </w:rPr>
  </w:style>
  <w:style w:type="character" w:styleId="779">
    <w:name w:val="Strong"/>
    <w:basedOn w:val="754"/>
    <w:uiPriority w:val="22"/>
    <w:qFormat/>
    <w:rPr>
      <w:b/>
      <w:bCs/>
    </w:rPr>
  </w:style>
  <w:style w:type="character" w:styleId="780" w:customStyle="1">
    <w:name w:val="normal_0020table__char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6EDD-32C5-4CD7-9C97-8010CD70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 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U021</cp:lastModifiedBy>
  <cp:revision>1461</cp:revision>
  <dcterms:created xsi:type="dcterms:W3CDTF">2012-05-29T19:10:00Z</dcterms:created>
  <dcterms:modified xsi:type="dcterms:W3CDTF">2025-07-24T07:00:52Z</dcterms:modified>
</cp:coreProperties>
</file>