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723B76">
        <w:rPr>
          <w:rStyle w:val="CharStyle3"/>
          <w:sz w:val="26"/>
          <w:szCs w:val="26"/>
          <w:lang w:val="ru-RU"/>
        </w:rPr>
        <w:t xml:space="preserve">Печорского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2"/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  <w:lang w:val="ru-RU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ые</w:t>
      </w:r>
      <w:r w:rsidR="00B45F51" w:rsidRPr="005A0C70">
        <w:rPr>
          <w:rStyle w:val="CharStyle5"/>
          <w:sz w:val="26"/>
          <w:szCs w:val="26"/>
          <w:u w:val="single"/>
        </w:rPr>
        <w:t xml:space="preserve"> обсуждени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я</w:t>
      </w:r>
      <w:r w:rsidR="00B45F51"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 w:rsidR="006273CC"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="00B45F51" w:rsidRPr="005A0C70">
        <w:rPr>
          <w:rStyle w:val="CharStyle5"/>
          <w:sz w:val="26"/>
          <w:szCs w:val="26"/>
          <w:u w:val="single"/>
        </w:rPr>
        <w:t xml:space="preserve">контрольно-надзорной деятельности </w:t>
      </w:r>
      <w:r w:rsidR="00723B76" w:rsidRPr="00723B76">
        <w:rPr>
          <w:rStyle w:val="CharStyle5"/>
          <w:sz w:val="26"/>
          <w:szCs w:val="26"/>
          <w:u w:val="single"/>
        </w:rPr>
        <w:t>Печорского управления Ростехнадзора</w:t>
      </w:r>
      <w:r w:rsidR="00723B76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723B76" w:rsidRPr="00723B76">
        <w:rPr>
          <w:sz w:val="26"/>
          <w:szCs w:val="26"/>
          <w:u w:val="single"/>
          <w:lang w:val="ru-RU"/>
        </w:rPr>
        <w:t xml:space="preserve">за 2 квартал 2017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г.</w:t>
      </w:r>
      <w:r w:rsidRPr="005A0C70">
        <w:rPr>
          <w:rStyle w:val="CharStyle5"/>
          <w:sz w:val="26"/>
          <w:szCs w:val="26"/>
        </w:rPr>
        <w:tab/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  <w:r w:rsidR="00723B76">
        <w:rPr>
          <w:rStyle w:val="CharStyle5"/>
          <w:sz w:val="26"/>
          <w:szCs w:val="26"/>
          <w:u w:val="single"/>
          <w:lang w:val="ru-RU"/>
        </w:rPr>
        <w:t>Республика Коми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,</w:t>
      </w:r>
      <w:r w:rsidR="000865C2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г </w:t>
      </w:r>
      <w:r w:rsidR="00723B76">
        <w:rPr>
          <w:rStyle w:val="CharStyle5"/>
          <w:sz w:val="26"/>
          <w:szCs w:val="26"/>
          <w:u w:val="single"/>
          <w:lang w:val="ru-RU"/>
        </w:rPr>
        <w:t>Сыктывкар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ул. </w:t>
      </w:r>
      <w:r w:rsidR="00723B76">
        <w:rPr>
          <w:rStyle w:val="CharStyle5"/>
          <w:sz w:val="26"/>
          <w:szCs w:val="26"/>
          <w:u w:val="single"/>
          <w:lang w:val="ru-RU"/>
        </w:rPr>
        <w:t>Интернациональная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</w:t>
      </w:r>
      <w:r w:rsidR="00723B76">
        <w:rPr>
          <w:rStyle w:val="CharStyle5"/>
          <w:sz w:val="26"/>
          <w:szCs w:val="26"/>
          <w:u w:val="single"/>
          <w:lang w:val="ru-RU"/>
        </w:rPr>
        <w:t>98</w:t>
      </w:r>
      <w:r w:rsidR="00566744">
        <w:rPr>
          <w:rStyle w:val="CharStyle5"/>
          <w:sz w:val="26"/>
          <w:szCs w:val="26"/>
          <w:u w:val="single"/>
          <w:lang w:val="ru-RU"/>
        </w:rPr>
        <w:t>         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723B76">
        <w:rPr>
          <w:rStyle w:val="CharStyle5"/>
          <w:sz w:val="26"/>
          <w:szCs w:val="26"/>
          <w:lang w:val="ru-RU"/>
        </w:rPr>
        <w:t xml:space="preserve"> </w:t>
      </w:r>
      <w:r w:rsidR="00723B76">
        <w:rPr>
          <w:rStyle w:val="CharStyle5"/>
          <w:sz w:val="26"/>
          <w:szCs w:val="26"/>
          <w:u w:val="single"/>
          <w:lang w:val="ru-RU"/>
        </w:rPr>
        <w:t>28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сентября 2017 г.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3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4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 w:rsidR="006B70B9">
        <w:rPr>
          <w:rStyle w:val="CharStyle5"/>
          <w:color w:val="auto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</w:t>
      </w:r>
      <w:r w:rsidR="00566744">
        <w:rPr>
          <w:rStyle w:val="CharStyle5"/>
          <w:color w:val="auto"/>
          <w:sz w:val="26"/>
          <w:szCs w:val="26"/>
          <w:lang w:val="ru-RU"/>
        </w:rPr>
        <w:t>_____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5" w:name="bookmark5"/>
    </w:p>
    <w:p w:rsidR="0093669A" w:rsidRPr="0093669A" w:rsidRDefault="0093669A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</w:t>
      </w:r>
      <w:r w:rsidR="00927246">
        <w:rPr>
          <w:rFonts w:eastAsia="Calibri"/>
          <w:bCs/>
          <w:sz w:val="26"/>
          <w:szCs w:val="26"/>
          <w:lang w:val="ru-RU" w:eastAsia="en-US"/>
        </w:rPr>
        <w:t xml:space="preserve">(имеющей)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объекты: </w:t>
      </w:r>
    </w:p>
    <w:p w:rsidR="00F35417" w:rsidRPr="0093669A" w:rsidRDefault="00F35417" w:rsidP="00F14238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93669A" w:rsidRPr="00F35417" w:rsidRDefault="00F35417" w:rsidP="006B70B9">
      <w:pPr>
        <w:pStyle w:val="Style2"/>
        <w:shd w:val="clear" w:color="auto" w:fill="auto"/>
        <w:spacing w:line="240" w:lineRule="auto"/>
        <w:ind w:left="284"/>
        <w:jc w:val="both"/>
        <w:rPr>
          <w:rStyle w:val="CharStyle3"/>
          <w:b w:val="0"/>
          <w:sz w:val="26"/>
          <w:szCs w:val="26"/>
          <w:lang w:val="ru-RU"/>
        </w:rPr>
      </w:pPr>
      <w:r w:rsidRPr="00F35417">
        <w:rPr>
          <w:rFonts w:eastAsia="Calibri"/>
          <w:b w:val="0"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 w:val="0"/>
          <w:sz w:val="26"/>
          <w:szCs w:val="26"/>
          <w:lang w:val="ru-RU" w:eastAsia="en-US"/>
        </w:rPr>
        <w:t xml:space="preserve"> </w:t>
      </w:r>
      <w:r>
        <w:rPr>
          <w:rFonts w:eastAsia="Calibri"/>
          <w:b w:val="0"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5"/>
    </w:p>
    <w:p w:rsid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6" w:name="bookmark6"/>
      <w:r w:rsidRPr="005A0C70">
        <w:rPr>
          <w:rStyle w:val="CharStyle3"/>
          <w:sz w:val="26"/>
          <w:szCs w:val="26"/>
        </w:rPr>
        <w:t>Просьба заполненную анкету сдать на стол регистрации</w:t>
      </w:r>
      <w:bookmarkStart w:id="7" w:name="_GoBack"/>
      <w:bookmarkEnd w:id="6"/>
      <w:bookmarkEnd w:id="7"/>
    </w:p>
    <w:sectPr w:rsidR="005A0C70" w:rsidSect="00723B76">
      <w:type w:val="continuous"/>
      <w:pgSz w:w="11909" w:h="16834"/>
      <w:pgMar w:top="426" w:right="852" w:bottom="426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E3" w:rsidRDefault="00E93FE3">
      <w:r>
        <w:separator/>
      </w:r>
    </w:p>
  </w:endnote>
  <w:endnote w:type="continuationSeparator" w:id="0">
    <w:p w:rsidR="00E93FE3" w:rsidRDefault="00E9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E3" w:rsidRDefault="00E93FE3"/>
  </w:footnote>
  <w:footnote w:type="continuationSeparator" w:id="0">
    <w:p w:rsidR="00E93FE3" w:rsidRDefault="00E93F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A"/>
    <w:rsid w:val="000865C2"/>
    <w:rsid w:val="003705CA"/>
    <w:rsid w:val="005366B6"/>
    <w:rsid w:val="00566744"/>
    <w:rsid w:val="005A0C70"/>
    <w:rsid w:val="006273CC"/>
    <w:rsid w:val="006B70B9"/>
    <w:rsid w:val="006F5F78"/>
    <w:rsid w:val="00723B76"/>
    <w:rsid w:val="00927246"/>
    <w:rsid w:val="0093669A"/>
    <w:rsid w:val="00B24F84"/>
    <w:rsid w:val="00B45F51"/>
    <w:rsid w:val="00CE4CD5"/>
    <w:rsid w:val="00E93FE3"/>
    <w:rsid w:val="00F14238"/>
    <w:rsid w:val="00F35417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A2D83D-AA8B-4DBA-AA61-CD70E81F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FF20-E1FC-481E-81B1-89DEAD34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Моджук Павел Петрович</cp:lastModifiedBy>
  <cp:revision>5</cp:revision>
  <cp:lastPrinted>2017-09-27T13:49:00Z</cp:lastPrinted>
  <dcterms:created xsi:type="dcterms:W3CDTF">2017-09-27T13:43:00Z</dcterms:created>
  <dcterms:modified xsi:type="dcterms:W3CDTF">2017-10-18T06:38:00Z</dcterms:modified>
</cp:coreProperties>
</file>